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36" w:rsidRDefault="00A32436" w:rsidP="00A32436">
      <w:pPr>
        <w:spacing w:line="240" w:lineRule="auto"/>
        <w:jc w:val="right"/>
        <w:rPr>
          <w:rFonts w:ascii="Arial" w:hAnsi="Arial" w:cs="Arial"/>
          <w:lang w:val="ro-RO"/>
        </w:rPr>
      </w:pPr>
    </w:p>
    <w:p w:rsidR="00C62C4F" w:rsidRDefault="00071014" w:rsidP="00A32436">
      <w:pPr>
        <w:spacing w:line="276" w:lineRule="auto"/>
        <w:ind w:firstLine="720"/>
        <w:jc w:val="both"/>
        <w:rPr>
          <w:rFonts w:ascii="Arial" w:hAnsi="Arial"/>
          <w:iCs/>
          <w:sz w:val="28"/>
          <w:szCs w:val="28"/>
          <w:lang w:val="ro-RO"/>
        </w:rPr>
      </w:pPr>
      <w:r w:rsidRPr="0038199B">
        <w:rPr>
          <w:rFonts w:ascii="Arial" w:hAnsi="Arial"/>
          <w:iCs/>
          <w:sz w:val="28"/>
          <w:szCs w:val="28"/>
          <w:lang w:val="ro-RO"/>
        </w:rPr>
        <w:t xml:space="preserve">Bunuri </w:t>
      </w:r>
      <w:r>
        <w:rPr>
          <w:rFonts w:ascii="Arial" w:hAnsi="Arial"/>
          <w:iCs/>
          <w:sz w:val="28"/>
          <w:szCs w:val="28"/>
          <w:lang w:val="ro-RO"/>
        </w:rPr>
        <w:t xml:space="preserve">transmise în folosință, cu titlu gratuit, </w:t>
      </w:r>
      <w:r w:rsidR="006D05E3" w:rsidRPr="0038199B">
        <w:rPr>
          <w:rFonts w:ascii="Arial" w:hAnsi="Arial"/>
          <w:iCs/>
          <w:sz w:val="28"/>
          <w:szCs w:val="28"/>
          <w:lang w:val="ro-RO"/>
        </w:rPr>
        <w:t>către Inspectoratul pentru Situații de Urgență „Bistrița" al Județului Bistrița-Năsăud, pe termen limitat</w:t>
      </w:r>
    </w:p>
    <w:p w:rsidR="00071014" w:rsidRDefault="006D05E3" w:rsidP="00A32436">
      <w:pPr>
        <w:spacing w:line="276" w:lineRule="auto"/>
        <w:ind w:firstLine="720"/>
        <w:jc w:val="both"/>
        <w:rPr>
          <w:rFonts w:ascii="Arial" w:hAnsi="Arial"/>
          <w:iCs/>
          <w:sz w:val="28"/>
          <w:szCs w:val="28"/>
          <w:lang w:val="ro-RO"/>
        </w:rPr>
      </w:pPr>
      <w:r w:rsidRPr="0038199B">
        <w:rPr>
          <w:rFonts w:ascii="Arial" w:hAnsi="Arial"/>
          <w:iCs/>
          <w:sz w:val="28"/>
          <w:szCs w:val="28"/>
          <w:lang w:val="ro-RO"/>
        </w:rPr>
        <w:t xml:space="preserve"> </w:t>
      </w:r>
    </w:p>
    <w:p w:rsidR="00A32436" w:rsidRDefault="00A32436" w:rsidP="00A32436">
      <w:pPr>
        <w:spacing w:line="276" w:lineRule="auto"/>
        <w:ind w:firstLine="720"/>
        <w:jc w:val="both"/>
        <w:rPr>
          <w:rFonts w:ascii="Arial" w:hAnsi="Arial"/>
          <w:sz w:val="28"/>
          <w:szCs w:val="28"/>
          <w:lang w:val="pt-PT"/>
        </w:rPr>
      </w:pPr>
      <w:r w:rsidRPr="00197B82">
        <w:rPr>
          <w:rFonts w:ascii="Arial" w:hAnsi="Arial"/>
          <w:b/>
          <w:bCs/>
          <w:sz w:val="28"/>
          <w:szCs w:val="28"/>
          <w:lang w:val="ro-RO"/>
        </w:rPr>
        <w:t>A.</w:t>
      </w:r>
      <w:r>
        <w:rPr>
          <w:rFonts w:ascii="Arial" w:hAnsi="Arial"/>
          <w:sz w:val="28"/>
          <w:szCs w:val="28"/>
          <w:lang w:val="ro-RO"/>
        </w:rPr>
        <w:t xml:space="preserve"> Autoturismul</w:t>
      </w:r>
      <w:r>
        <w:rPr>
          <w:rFonts w:ascii="Arial" w:hAnsi="Arial"/>
          <w:sz w:val="28"/>
          <w:szCs w:val="28"/>
          <w:lang w:val="pt-PT"/>
        </w:rPr>
        <w:t xml:space="preserve"> marca Dacia Duster</w:t>
      </w:r>
      <w:r>
        <w:rPr>
          <w:rFonts w:ascii="Arial" w:hAnsi="Arial"/>
          <w:sz w:val="28"/>
          <w:szCs w:val="28"/>
          <w:lang w:val="ro-RO"/>
        </w:rPr>
        <w:t xml:space="preserve">, tip DJF </w:t>
      </w:r>
      <w:r>
        <w:rPr>
          <w:rFonts w:ascii="Arial" w:hAnsi="Arial"/>
          <w:sz w:val="28"/>
          <w:szCs w:val="28"/>
          <w:lang w:val="pt-PT"/>
        </w:rPr>
        <w:t>cu echipare specifică M.A.I., punct de comandă, carte de identitate a vehiculului S974276, autorizație de circulație provizorie nr. IF067125, serie şasiu UU1DJF01275239779,</w:t>
      </w:r>
      <w:r>
        <w:rPr>
          <w:rFonts w:ascii="Arial" w:hAnsi="Arial"/>
          <w:sz w:val="28"/>
          <w:szCs w:val="28"/>
          <w:lang w:val="pt-BR"/>
        </w:rPr>
        <w:t xml:space="preserve"> </w:t>
      </w:r>
      <w:r>
        <w:rPr>
          <w:rFonts w:ascii="Arial" w:hAnsi="Arial"/>
          <w:sz w:val="28"/>
          <w:szCs w:val="28"/>
          <w:lang w:val="pt-PT"/>
        </w:rPr>
        <w:t xml:space="preserve">capacitate cilindrică/ putere: </w:t>
      </w:r>
      <w:r>
        <w:rPr>
          <w:rFonts w:ascii="Arial" w:hAnsi="Arial"/>
          <w:sz w:val="28"/>
          <w:szCs w:val="28"/>
          <w:lang w:val="ro-RO"/>
        </w:rPr>
        <w:t xml:space="preserve">1199 </w:t>
      </w:r>
      <w:r>
        <w:rPr>
          <w:rFonts w:ascii="Arial" w:hAnsi="Arial"/>
          <w:sz w:val="28"/>
          <w:szCs w:val="28"/>
          <w:lang w:val="pt-PT"/>
        </w:rPr>
        <w:t>cmc/9</w:t>
      </w:r>
      <w:r>
        <w:rPr>
          <w:rFonts w:ascii="Arial" w:hAnsi="Arial"/>
          <w:sz w:val="28"/>
          <w:szCs w:val="28"/>
          <w:lang w:val="ro-RO"/>
        </w:rPr>
        <w:t>6</w:t>
      </w:r>
      <w:r>
        <w:rPr>
          <w:rFonts w:ascii="Arial" w:hAnsi="Arial"/>
          <w:sz w:val="28"/>
          <w:szCs w:val="28"/>
          <w:lang w:val="pt-PT"/>
        </w:rPr>
        <w:t xml:space="preserve"> kw, culoare ALB, an de fabricaţie 202</w:t>
      </w:r>
      <w:r>
        <w:rPr>
          <w:rFonts w:ascii="Arial" w:hAnsi="Arial"/>
          <w:sz w:val="28"/>
          <w:szCs w:val="28"/>
          <w:lang w:val="ro-RO"/>
        </w:rPr>
        <w:t>5</w:t>
      </w:r>
      <w:r>
        <w:rPr>
          <w:rFonts w:ascii="Arial" w:hAnsi="Arial"/>
          <w:sz w:val="28"/>
          <w:szCs w:val="28"/>
          <w:lang w:val="pt-PT"/>
        </w:rPr>
        <w:t>, înscris în</w:t>
      </w:r>
      <w:r>
        <w:rPr>
          <w:rFonts w:ascii="Arial" w:hAnsi="Arial"/>
          <w:sz w:val="28"/>
          <w:szCs w:val="28"/>
          <w:lang w:val="pt-BR"/>
        </w:rPr>
        <w:t xml:space="preserve"> </w:t>
      </w:r>
      <w:r>
        <w:rPr>
          <w:rFonts w:ascii="Arial" w:hAnsi="Arial"/>
          <w:sz w:val="28"/>
          <w:szCs w:val="28"/>
          <w:lang w:val="pt-PT"/>
        </w:rPr>
        <w:t>circulaţie</w:t>
      </w:r>
      <w:r>
        <w:rPr>
          <w:rFonts w:ascii="Arial" w:hAnsi="Arial"/>
          <w:sz w:val="28"/>
          <w:szCs w:val="28"/>
          <w:lang w:val="ro-RO"/>
        </w:rPr>
        <w:t xml:space="preserve"> provizorie</w:t>
      </w:r>
      <w:r>
        <w:rPr>
          <w:rFonts w:ascii="Arial" w:hAnsi="Arial"/>
          <w:sz w:val="28"/>
          <w:szCs w:val="28"/>
          <w:lang w:val="pt-PT"/>
        </w:rPr>
        <w:t xml:space="preserve"> sub nr. </w:t>
      </w:r>
      <w:r>
        <w:rPr>
          <w:rFonts w:ascii="Arial" w:hAnsi="Arial"/>
          <w:sz w:val="28"/>
          <w:szCs w:val="28"/>
          <w:lang w:val="ro-RO"/>
        </w:rPr>
        <w:t>IF067125</w:t>
      </w:r>
      <w:r>
        <w:rPr>
          <w:rFonts w:ascii="Arial" w:hAnsi="Arial"/>
          <w:sz w:val="28"/>
          <w:szCs w:val="28"/>
          <w:lang w:val="pt-PT"/>
        </w:rPr>
        <w:t xml:space="preserve">, conform </w:t>
      </w:r>
      <w:r>
        <w:rPr>
          <w:rFonts w:ascii="Arial" w:hAnsi="Arial"/>
          <w:sz w:val="28"/>
          <w:szCs w:val="28"/>
          <w:lang w:val="ro-RO"/>
        </w:rPr>
        <w:t xml:space="preserve">Autorizației de circulație provizorie </w:t>
      </w:r>
      <w:r>
        <w:rPr>
          <w:rFonts w:ascii="Arial" w:hAnsi="Arial"/>
          <w:sz w:val="28"/>
          <w:szCs w:val="28"/>
          <w:lang w:val="pt-PT"/>
        </w:rPr>
        <w:t xml:space="preserve"> nr. </w:t>
      </w:r>
      <w:r>
        <w:rPr>
          <w:rFonts w:ascii="Arial" w:hAnsi="Arial"/>
          <w:sz w:val="28"/>
          <w:szCs w:val="28"/>
          <w:lang w:val="ro-RO"/>
        </w:rPr>
        <w:t>12739120 (cu valabilitate de 90 de zile, de la data de 21.10.2025 până la 18.01.2026)</w:t>
      </w:r>
      <w:r>
        <w:rPr>
          <w:rFonts w:ascii="Arial" w:hAnsi="Arial"/>
          <w:sz w:val="28"/>
          <w:szCs w:val="28"/>
          <w:lang w:val="pt-PT"/>
        </w:rPr>
        <w:t>, eliberat</w:t>
      </w:r>
      <w:r>
        <w:rPr>
          <w:rFonts w:ascii="Arial" w:hAnsi="Arial"/>
          <w:sz w:val="28"/>
          <w:szCs w:val="28"/>
          <w:lang w:val="pt-BR"/>
        </w:rPr>
        <w:t xml:space="preserve"> </w:t>
      </w:r>
      <w:r>
        <w:rPr>
          <w:rFonts w:ascii="Arial" w:hAnsi="Arial"/>
          <w:sz w:val="28"/>
          <w:szCs w:val="28"/>
          <w:lang w:val="pt-PT"/>
        </w:rPr>
        <w:t xml:space="preserve">de </w:t>
      </w:r>
      <w:r>
        <w:rPr>
          <w:rFonts w:ascii="Arial" w:hAnsi="Arial"/>
          <w:sz w:val="28"/>
          <w:szCs w:val="28"/>
          <w:lang w:val="ro-RO"/>
        </w:rPr>
        <w:t>Serviciul Public Comunitar Regim Permise de Conducere și Înmatriculare a Vehiculelor Ilfov</w:t>
      </w:r>
      <w:r>
        <w:rPr>
          <w:rFonts w:ascii="Arial" w:hAnsi="Arial"/>
          <w:sz w:val="28"/>
          <w:szCs w:val="28"/>
          <w:lang w:val="pt-PT"/>
        </w:rPr>
        <w:t>, autoturism aflat în bună stare de</w:t>
      </w:r>
      <w:r>
        <w:rPr>
          <w:rFonts w:ascii="Arial" w:hAnsi="Arial"/>
          <w:sz w:val="28"/>
          <w:szCs w:val="28"/>
          <w:lang w:val="pt-BR"/>
        </w:rPr>
        <w:t xml:space="preserve"> </w:t>
      </w:r>
      <w:r>
        <w:rPr>
          <w:rFonts w:ascii="Arial" w:hAnsi="Arial"/>
          <w:sz w:val="28"/>
          <w:szCs w:val="28"/>
          <w:lang w:val="pt-PT"/>
        </w:rPr>
        <w:t>funcţionare, care nu este sechestrat sau urmărit;</w:t>
      </w:r>
    </w:p>
    <w:p w:rsidR="00A32436" w:rsidRPr="00BD06D0" w:rsidRDefault="00A32436" w:rsidP="00A324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CARACTERISTICI CONSTRUCTIVE ALE AUTOTURISMULUI MARCA DACIA DUSTER CU ECHIPARE SPECIFICĂ</w:t>
      </w:r>
      <w:r>
        <w:rPr>
          <w:rFonts w:ascii="Arial" w:hAnsi="Arial" w:cs="Arial"/>
          <w:bCs/>
          <w:sz w:val="28"/>
          <w:szCs w:val="28"/>
          <w:lang w:val="pt-BR"/>
        </w:rPr>
        <w:t>: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ORGANIZARE GENERALĂ</w:t>
      </w:r>
      <w:r>
        <w:rPr>
          <w:rFonts w:ascii="Arial" w:hAnsi="Arial" w:cs="Arial"/>
          <w:bCs/>
          <w:sz w:val="28"/>
          <w:szCs w:val="28"/>
        </w:rPr>
        <w:t>: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Categoria vehiculului: M1, autovehicul cu amenajare specifică;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Caroserie cu 2 uși față + 2 uși spate.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Număr de locuri: minim 3 (șofer + 2 pasageri)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CARACTERISTICI DIMENSIONALE ȘI MASĂ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Lățime: maxim 2100 mm, inclusiv oglinzi laterale;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Înălțime: maxim 2000 mm, inclusiv sistemul de avertizare optică;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Lungime: maxim 4400 mm;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Masa totală maximă autorizată: 3500 kg.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Roți cu jante de aliaj, dimensiune minimă 17 inch.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Garda la sol: minim 210 mm.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 - Sarcina pe axele autovehiculului trebuie distribuită într-un mod uniform, astfel încât ținuta de drum a acestuia să nu fie afectată.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 - Masele față de axa longitudinală a vehiculului se vor distribui în mod echilibrat.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>MOTOR ȘI INSTALAȚII ANEXE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- Norma de poluare: conform reglementărilor în vigoare în România la data livrării.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Carburant: benzină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Putere maximă (DIN): minim 95 kW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Cuplu maxim: minim 230 Nm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TRANSMISIA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Cutie de viteze manuală/ automată, min. 6+1 trepte.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Tractiune: 4x4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electronic de control al stabilității și/ sau al tracțiunii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SISTEMUL DE DIRECȚIE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Servoasistat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Volan pe partea stângă cu reglaj pe două direcții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SISTEMUL DE FRÂNARE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Servoasistat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automat antiblocare roți la frânare (ABS sau echivalent)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SISTEM DE SIGURANȚĂ ACTIVĂ ȘI PASIVĂ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Prevăzut cu sistem de control al stabilității (ESP sau echivalent)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Camere video 360 grade.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Cruise control.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Proiectoare de ceață.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Senzori de parcare față/ spate.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de monitorizare presiune pneuri.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Avertizor pentru unghiul mort.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de asistență la coborârea pantei.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Senzor de lumină.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Senzor de ploaie.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COMPARTIMENTUL CONDUCĂTORULUI AUTO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 Scaunele vor avea centuri de siguranță și tetiere ajustabile.</w:t>
      </w:r>
    </w:p>
    <w:p w:rsidR="00A32436" w:rsidRDefault="00A32436" w:rsidP="00A32436">
      <w:pPr>
        <w:pStyle w:val="ListParagraph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Capitonajul interior și tapițeria scaunelor vor fi asortate și rezistente la uzură și spălare.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Oglinzi retrovizoare laterale cu reglaj electric, degivrante și rabatabile.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Scaune față încălzite.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>- Geamuri electrice față/ spate.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Airbag-uri frontale -  pentru locurile din față;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de climatizare/ aer condiționat automat;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Închidere centralizată cu telecomandă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Cameră supraveghere trafic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Culoare albă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Trusă scule conform recomandării producătorului vehiculului de bază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Triunghi de avertizare 2 buc.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 w:rsidRPr="00911D47">
        <w:rPr>
          <w:rFonts w:ascii="Arial" w:hAnsi="Arial" w:cs="Arial"/>
          <w:bCs/>
          <w:sz w:val="28"/>
          <w:szCs w:val="28"/>
          <w:lang w:val="ro-RO"/>
        </w:rPr>
        <w:t>- Stingător/ stingătoare de incendiu, tip auto cu suport de prindere dimensionat pentru categoria vehiculului</w:t>
      </w:r>
      <w:r w:rsidRPr="00911D47">
        <w:rPr>
          <w:rFonts w:ascii="Arial" w:hAnsi="Arial" w:cs="Arial"/>
          <w:bCs/>
          <w:sz w:val="28"/>
          <w:szCs w:val="28"/>
        </w:rPr>
        <w:t>;</w:t>
      </w:r>
    </w:p>
    <w:p w:rsidR="00911D47" w:rsidRP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Trusă medicală de prim ajutor</w:t>
      </w:r>
      <w:r w:rsidR="00911D47"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Cric mecanic sau hidraulic</w:t>
      </w:r>
      <w:r>
        <w:rPr>
          <w:rFonts w:ascii="Arial" w:hAnsi="Arial" w:cs="Arial"/>
          <w:bCs/>
          <w:sz w:val="28"/>
          <w:szCs w:val="28"/>
        </w:rPr>
        <w:t>;</w:t>
      </w:r>
    </w:p>
    <w:p w:rsidR="00911D47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Cheie roți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ro-RO"/>
        </w:rPr>
        <w:t>- Vestă reflectorizantă - 2 buc.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SISTEMUL DE AVERTIZARE OPTICĂ ȘI ACUSTICĂ</w:t>
      </w:r>
    </w:p>
    <w:p w:rsidR="00A32436" w:rsidRDefault="00A32436" w:rsidP="00A32436">
      <w:pPr>
        <w:pStyle w:val="ListParagraph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- Sistem de avertizare luminoasă LED de tip bară/ rampă, culoare roșie, cu difuzor integrat și amplasată pe plafonul autospecialei, fără a depăși lățimea autoturismului. </w:t>
      </w:r>
    </w:p>
    <w:p w:rsidR="00A32436" w:rsidRDefault="00A32436" w:rsidP="00A32436">
      <w:pPr>
        <w:pStyle w:val="ListParagraph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Rampa va putea afișa mesaje de tip TEXT, către partea din spate și va fi controlată printr-o telecomandă amplasată în bordul autospecialei.</w:t>
      </w:r>
    </w:p>
    <w:p w:rsidR="00A32436" w:rsidRDefault="00A32436" w:rsidP="00A32436">
      <w:pPr>
        <w:pStyle w:val="ListParagraph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 grila din față se vor monta 2 flash-uri LED de culoare roșie.</w:t>
      </w:r>
    </w:p>
    <w:p w:rsidR="00A32436" w:rsidRDefault="00A32436" w:rsidP="00A32436">
      <w:pPr>
        <w:pStyle w:val="ListParagraph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 rama „hayon-ului” spate se vor monta 2 flash-uri portocalii care să semnalizeze participanții la trafic.</w:t>
      </w:r>
    </w:p>
    <w:p w:rsidR="00A32436" w:rsidRDefault="00A32436" w:rsidP="00A32436">
      <w:pPr>
        <w:pStyle w:val="ListParagraph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ECHIPAMENTE DE COMUNICAȚII ȘI T.I.C.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 bordul autospecialei, va fi integrata, aparent sau incastrata, o stație de comunicatii tip TETRA, compatibila cu sistemul de comunicatii al I.G.S.U.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- Laptop cu specificatii minime: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procesor i5 sau echivalent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memorie RAM 8 GB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- capacitate stocare 512GB SSD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>- diagonala ecran 14 inch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licenta Microsoft Windows 11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- Router 3G: 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minim 2 porturi LAN ethernet RJ-45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- 1 port WAN ethernet RJ-45</w:t>
      </w:r>
    </w:p>
    <w:p w:rsidR="00A32436" w:rsidRDefault="00A32436" w:rsidP="00A32436">
      <w:pPr>
        <w:pStyle w:val="ListParagraph"/>
        <w:ind w:left="360" w:firstLineChars="50" w:firstLine="14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standard wi-fi 802.11 b/g/n</w:t>
      </w:r>
    </w:p>
    <w:p w:rsidR="00A32436" w:rsidRDefault="00A32436" w:rsidP="00A32436">
      <w:pPr>
        <w:pStyle w:val="ListParagraph"/>
        <w:ind w:left="0" w:firstLineChars="200" w:firstLine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slot SIM 4G</w:t>
      </w:r>
    </w:p>
    <w:p w:rsidR="00A32436" w:rsidRDefault="00A32436" w:rsidP="00911D47">
      <w:pPr>
        <w:pStyle w:val="ListParagraph"/>
        <w:ind w:left="0" w:firstLineChars="200" w:firstLine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criptare 64/128 bit WEP, WPA/WPA2, WPA-PSK/WPA2-PSK</w:t>
      </w:r>
    </w:p>
    <w:p w:rsidR="00911D47" w:rsidRDefault="00911D47" w:rsidP="00911D47">
      <w:pPr>
        <w:pStyle w:val="ListParagraph"/>
        <w:ind w:left="0" w:firstLineChars="200" w:firstLine="56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ECHIPAMENTE DE LUCRU ÎN DOTAREA AUTOSPECIALEI</w:t>
      </w:r>
      <w:r>
        <w:rPr>
          <w:rFonts w:ascii="Arial" w:hAnsi="Arial" w:cs="Arial"/>
          <w:bCs/>
          <w:sz w:val="28"/>
          <w:szCs w:val="28"/>
          <w:lang w:val="pt-BR"/>
        </w:rPr>
        <w:t>: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Echipamente de lucru din dotarea autospecialei, vor fi poziționate și asigurate în mod ergonomic și corespunzător pentru a putea fi accesibile ușor.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Întregul sistem va fi fabricat într-un mod estetic și funcțional cu minimizarea costurilor de întreținere.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Sistem suport de coordonare, de tip Punct de Comandă, cu următoarele caracteristici: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sistem compus dintr-o cutie fabricată din polipropilenă rezistentă la șocuri și clasificare IP67 + trepied de susținere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greutate maximă ansamblu (cutie + trepied): 18 kg.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Dimensiuni maxime exterior cutie: 850 x 450 x 160 mm.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Dimensiuni minime interior cutie: 800 x 350 x 140 mm.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Rezistent la temperaturi între: -30 si +90 grade Celsius.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Sistem de iluminare LED a interiorului cutiei.</w:t>
      </w:r>
    </w:p>
    <w:p w:rsidR="00A32436" w:rsidRDefault="00A32436" w:rsidP="00A32436">
      <w:pPr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    - 2 table magnetice, pe dimensiunea cutiei, fixate una pe capacul superior și una pe cel inferior, inscripționate conform cerințelor Beneficiarului pentru a satisface cerințele Operaționale și Tactice.</w:t>
      </w:r>
    </w:p>
    <w:p w:rsidR="00A32436" w:rsidRDefault="00A32436" w:rsidP="00C62C4F">
      <w:pPr>
        <w:pStyle w:val="ListParagraph"/>
        <w:numPr>
          <w:ilvl w:val="0"/>
          <w:numId w:val="2"/>
        </w:numPr>
        <w:spacing w:after="0" w:line="240" w:lineRule="auto"/>
        <w:ind w:left="560" w:hanging="276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Compartiment pentru depozitarea accesoriilor (incluse în inventarul sistemului): dosare, hârtie A4, markere colorate – minim 4, radieră marker)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 xml:space="preserve"> Sistem de avertizare de tip flash, ce se atașează pe cutie.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Costum de protecție – 2 complete: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Compus din jachetă - închidere cu fermoar metalic și fentă, cu guler tip tunică și posibilitatea fixării pe încheieturi cu banda Velcro - și pantaloni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Destinat purtării la stingerea de incendii forestiere și/ sau de vegetație, la intervenții tehnice sau la diverse operațiuni de salvare specifice pompierilor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Monostrat, greutate specifică material 230 g/m²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Material de înaltă calitate compus din 50% Teijinconex® (meta-aramidă), 49% Lenzing™ FR (fibre celulozice tratate pentru rezistența la flacără) și 1% antistatic. Denumirile/ mărcile înregistrate și/ sau protejate sunt indicate cu titlu orientativ, fiind întelese cu mențiunea “sau echivalent”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Protecție anti-abraziune (bazon) în zona genunchilor din Kevlar® acoperit cu silicon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Disponibil în mai multe combinații de culori (albastru marin, roșu, auriu, portocaliu și galben de înaltă vizibilitate) și cu mai multe tipuri de dungi retroreflectante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Dungi retroreflectante dispuse jur împrejur pe jachetă (cel puțin în zona pieptului și taliei, respectiv pe brațe și antebrațe) și pantalon (sub protecția anti-abraziune a genunchilor)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Certificat conform EN ISO 15384:2020, EN 16689:2017, EN ISO 11612:2015, EN 1149-5:2018, EN 13034 + A1:2009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Mărimile dorite se vor comunica de către Beneficiar, după semnarea contractului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Cască de protecție pompieri – 2 buc</w:t>
      </w:r>
    </w:p>
    <w:p w:rsidR="00A32436" w:rsidRDefault="00A32436" w:rsidP="00A32436">
      <w:pPr>
        <w:pStyle w:val="ListParagraph"/>
        <w:numPr>
          <w:ilvl w:val="0"/>
          <w:numId w:val="2"/>
        </w:numPr>
        <w:spacing w:after="0" w:line="240" w:lineRule="auto"/>
        <w:ind w:left="5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Cască de căutare-salvare urbană și destinată intervențiilor la incendiile de vegetație și forestiere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Certificată conform standardelor SR EN 16471 2015</w:t>
      </w:r>
      <w:r>
        <w:rPr>
          <w:rFonts w:ascii="Arial" w:hAnsi="Arial" w:cs="Arial"/>
          <w:bCs/>
          <w:sz w:val="28"/>
          <w:szCs w:val="28"/>
          <w:lang w:val="pt-BR"/>
        </w:rPr>
        <w:t>: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Căşti pentru pompieri. Căşti pentru lupta împotriva incendiilor din spaţii naturale și SR EN 16473:2015. Căşti pentru pompieri. Căşti pentru operaţiuni tehnice de salvare; 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Disponibilă în 3 mărimi: S, M și L,  acoperind în total circumferințe ale capului cuprinse între 50 și 63 de cm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Fixare pe cap prin intermediul unei rotițe de reglare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 xml:space="preserve">Greutate fără accesorii redusă, 490±20 grame, în funcție de mărime; 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 xml:space="preserve">Compusă din 2 calote, una exterioară dură, excelente proprietăți de absorbție a șocurilor, cea interioară fiind moale și ușoară; 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Absorbant de șocuri interior din EPS (polistiren expandat) realizat prin tehnologie inmould;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Interior confortabil, reglabil pe 3 dimensiuni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Captușeală interioară pentru timp de iarnă disponibilă la cerere</w:t>
      </w:r>
      <w:r>
        <w:rPr>
          <w:rFonts w:ascii="Arial" w:hAnsi="Arial" w:cs="Arial"/>
          <w:bCs/>
          <w:sz w:val="28"/>
          <w:szCs w:val="28"/>
        </w:rPr>
        <w:t>;</w:t>
      </w:r>
      <w:r>
        <w:rPr>
          <w:rFonts w:ascii="Arial" w:hAnsi="Arial" w:cs="Arial"/>
          <w:bCs/>
          <w:sz w:val="28"/>
          <w:szCs w:val="28"/>
          <w:lang w:val="ro-RO"/>
        </w:rPr>
        <w:t xml:space="preserve"> 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Accesorii disponibile: ochelari de protecție atașabili magnetic, lanternă, antifoane, protecție ceafă Nomex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Deschizător de panică a încuietorii chingii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Mănuși de protecție pentru pompieri – 2 perechi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Mănuși de protecție din material textil pentru pompieri, certificate conform SR EN 659+A1:2008/AC:2009. Mănuși de protecție pentru pompieri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Realizate din material textil cu membrană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La exterior 100% fibre aramidice și antistatice, greutate specifică 200 g ± 5%, cu țesătură ripstop (ranforsată împotriva ruperii și sfâșierii)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Palma din țesătură tricotată armată cu strat de silicon, greutate specifică 600 g ± 5%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Barieră termică în dosul palmei din material aramidic nețesut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Barieră de umiditate: membrană impermeabilă, respirabilă, rezistentă la flacără, rezistentă la penetrarea substanțelor chimice lichide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Căptușeala din țesătură aramidică cu gramaj crescut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Vârfurile degetelor și dosul palmei întărite cu țesătură para-aramidică cu acoperire ceramică și prevăzute cu umplutură pentru absorbția șocurilor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Cârlig de prindere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Elemente reflectorizante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Disponibile în 3 culori: albastru, roșu, auriu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Gama de mărimi: 7-12</w:t>
      </w:r>
    </w:p>
    <w:p w:rsidR="00A32436" w:rsidRDefault="00A32436" w:rsidP="00A32436">
      <w:pPr>
        <w:pStyle w:val="ListParagraph"/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Bocanci de protecție pentru pompieri</w:t>
      </w:r>
    </w:p>
    <w:p w:rsidR="00A32436" w:rsidRDefault="00A32436" w:rsidP="00A32436">
      <w:pPr>
        <w:pStyle w:val="ListParagraph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Bocanci de protecție pentru pompieri, design C, certificați F2A HI3 CI WR AN HRO SRC, conform SR EN 15090:2012 Încălţăminte pentru pompier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Carâmbii din piele netedă, respirabilă și hidrofobă de bovină, cu o grosime de 2,2 - 2,4 mm, de culoare neagră și cu inserții roșii, pentru o mai bună vizibilitate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Căptușeala cu termoizolație respirabilă și sistem de ventilație a carâmbului și a căptușelii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lastRenderedPageBreak/>
        <w:t>Branț cu formă anatomică, antistatic, din spumă poliuretanică ușoară, acoperită cu material textil tip mesh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Talpă din mix de PU/ CAUCIUC, rezistență la căldura de contact de până la 300°C, rezistentă la hidrocarburi, antistatică, rezistentă la flacără conform EN 15090:2012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Caracteristici: cizme joase cu formă largă, ergonomică, garantează o purtare confortabilă; designul al călcâiului care asigură stabilitate maximă a piciorului și amortizează energia în zona călcâiului; bombeu din material compozit și talpă intermediară (inserție) din kevlar; cusături din kevlar, hidrofobe; prevăzute și certificate cu protecția gleznei, 2 bride practice pentru încălțare rapidă; dungi reflectorizante; sistem de închidere/deschidere cu fermoar și șiret reglabil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Gama de mărimi: 37-48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A32436" w:rsidP="00A3243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Conuri colapsibile – 5 bucăți</w:t>
      </w:r>
      <w:r>
        <w:rPr>
          <w:rFonts w:ascii="Arial" w:hAnsi="Arial" w:cs="Arial"/>
          <w:bCs/>
          <w:sz w:val="28"/>
          <w:szCs w:val="28"/>
        </w:rPr>
        <w:t>;</w:t>
      </w:r>
    </w:p>
    <w:p w:rsidR="00A32436" w:rsidRDefault="00C62C4F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</w:t>
      </w:r>
      <w:r w:rsidR="00A32436">
        <w:rPr>
          <w:rFonts w:ascii="Arial" w:hAnsi="Arial" w:cs="Arial"/>
          <w:bCs/>
          <w:sz w:val="28"/>
          <w:szCs w:val="28"/>
          <w:lang w:val="ro-RO"/>
        </w:rPr>
        <w:t>Cu LED de semnalizare amplasat în varful conului, alimentat de o baterie.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Geantă de transport pentru fiecare con pliat, cu fermoar.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Dimensiuni bază, maxim: 310 x 310 mm.</w:t>
      </w:r>
    </w:p>
    <w:p w:rsidR="00A32436" w:rsidRDefault="00A32436" w:rsidP="00A32436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Înălțime maximă: 550 mm.</w:t>
      </w:r>
    </w:p>
    <w:p w:rsidR="00A32436" w:rsidRDefault="00A32436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- Greutate maximă: 1700 gr.</w:t>
      </w:r>
    </w:p>
    <w:p w:rsidR="00911D47" w:rsidRDefault="00911D47" w:rsidP="00911D47">
      <w:pPr>
        <w:pStyle w:val="ListParagraph"/>
        <w:ind w:left="0" w:firstLine="720"/>
        <w:jc w:val="both"/>
        <w:rPr>
          <w:rFonts w:ascii="Arial" w:hAnsi="Arial" w:cs="Arial"/>
          <w:bCs/>
          <w:sz w:val="28"/>
          <w:szCs w:val="28"/>
          <w:lang w:val="ro-RO"/>
        </w:rPr>
      </w:pPr>
    </w:p>
    <w:p w:rsidR="00A32436" w:rsidRPr="00BD06D0" w:rsidRDefault="00A32436" w:rsidP="00A32436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DOTĂRI SUPLIMENTARE</w:t>
      </w:r>
    </w:p>
    <w:p w:rsidR="00A32436" w:rsidRDefault="00A32436" w:rsidP="00A3243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Inscripționarea se va realiza conform unui proiect de identitate vizuală, agreat cu Beneficiarul.</w:t>
      </w:r>
    </w:p>
    <w:p w:rsidR="00A32436" w:rsidRDefault="00A32436" w:rsidP="00A3243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Toate echipamentele cu care este dotat autovehiculul trebuie să fie omologate în conformitate cu standardele europene în vigoare la data livrării și să aibă toate autorizațiile necesare punerii în funcțiune.</w:t>
      </w:r>
    </w:p>
    <w:p w:rsidR="00A32436" w:rsidRDefault="00A32436" w:rsidP="00A32436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Cs/>
          <w:sz w:val="28"/>
          <w:szCs w:val="28"/>
          <w:lang w:val="ro-RO"/>
        </w:rPr>
      </w:pPr>
      <w:r>
        <w:rPr>
          <w:rFonts w:ascii="Arial" w:hAnsi="Arial" w:cs="Arial"/>
          <w:bCs/>
          <w:sz w:val="28"/>
          <w:szCs w:val="28"/>
          <w:lang w:val="ro-RO"/>
        </w:rPr>
        <w:t>Autospeciala în ansamblul ei, precum și toate echipamentele furnizate vor fi noi, fabricate cu mai puțin de cel mult 12 luni înainte de data livrării, către Beneficiar.</w:t>
      </w:r>
    </w:p>
    <w:p w:rsidR="00A32436" w:rsidRDefault="00A32436" w:rsidP="00A32436">
      <w:pPr>
        <w:spacing w:line="276" w:lineRule="auto"/>
        <w:ind w:left="-142" w:firstLine="720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</w:p>
    <w:p w:rsidR="00C62C4F" w:rsidRDefault="00C62C4F" w:rsidP="00A32436">
      <w:pPr>
        <w:spacing w:line="276" w:lineRule="auto"/>
        <w:ind w:left="-142" w:firstLine="720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</w:p>
    <w:p w:rsidR="00C62C4F" w:rsidRDefault="00C62C4F" w:rsidP="00A32436">
      <w:pPr>
        <w:spacing w:line="276" w:lineRule="auto"/>
        <w:ind w:left="-142" w:firstLine="720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</w:p>
    <w:p w:rsidR="00C62C4F" w:rsidRDefault="00C62C4F" w:rsidP="00A32436">
      <w:pPr>
        <w:spacing w:line="276" w:lineRule="auto"/>
        <w:ind w:left="-142" w:firstLine="720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</w:p>
    <w:p w:rsidR="00A32436" w:rsidRDefault="00A32436" w:rsidP="00071014">
      <w:pPr>
        <w:spacing w:line="276" w:lineRule="auto"/>
        <w:ind w:left="-142"/>
        <w:jc w:val="both"/>
        <w:rPr>
          <w:rFonts w:ascii="Arial" w:hAnsi="Arial" w:cs="Arial"/>
          <w:bCs/>
          <w:sz w:val="28"/>
          <w:szCs w:val="28"/>
          <w:lang w:eastAsia="ro-RO"/>
        </w:rPr>
      </w:pPr>
      <w:r>
        <w:rPr>
          <w:rFonts w:ascii="Arial" w:hAnsi="Arial" w:cs="Arial"/>
          <w:bCs/>
          <w:sz w:val="28"/>
          <w:szCs w:val="28"/>
          <w:lang w:val="ro-RO" w:eastAsia="ro-RO"/>
        </w:rPr>
        <w:lastRenderedPageBreak/>
        <w:t xml:space="preserve">   </w:t>
      </w:r>
      <w:r>
        <w:rPr>
          <w:rFonts w:ascii="Arial" w:hAnsi="Arial" w:cs="Arial"/>
          <w:b/>
          <w:sz w:val="28"/>
          <w:szCs w:val="28"/>
          <w:lang w:val="ro-RO" w:eastAsia="ro-RO"/>
        </w:rPr>
        <w:t xml:space="preserve">      B</w:t>
      </w: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. </w:t>
      </w:r>
      <w:r w:rsidR="00895B9A">
        <w:rPr>
          <w:rFonts w:ascii="Arial" w:hAnsi="Arial" w:cs="Arial"/>
          <w:sz w:val="28"/>
          <w:szCs w:val="28"/>
          <w:lang w:val="ro-RO" w:eastAsia="ro-RO"/>
        </w:rPr>
        <w:t>Echipamente alpiniști specifice lucrului la înălțime</w:t>
      </w:r>
      <w:r>
        <w:rPr>
          <w:rFonts w:ascii="Arial" w:hAnsi="Arial" w:cs="Arial"/>
          <w:sz w:val="28"/>
          <w:szCs w:val="28"/>
          <w:lang w:eastAsia="ro-RO"/>
        </w:rPr>
        <w:t>:</w:t>
      </w:r>
    </w:p>
    <w:tbl>
      <w:tblPr>
        <w:tblW w:w="9454" w:type="dxa"/>
        <w:tblInd w:w="108" w:type="dxa"/>
        <w:tblLook w:val="0000"/>
      </w:tblPr>
      <w:tblGrid>
        <w:gridCol w:w="1045"/>
        <w:gridCol w:w="18"/>
        <w:gridCol w:w="1158"/>
        <w:gridCol w:w="3321"/>
        <w:gridCol w:w="1653"/>
        <w:gridCol w:w="1196"/>
        <w:gridCol w:w="1063"/>
      </w:tblGrid>
      <w:tr w:rsidR="00A32436" w:rsidTr="00895B9A">
        <w:trPr>
          <w:trHeight w:val="70"/>
        </w:trPr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2C4F" w:rsidRDefault="00C62C4F" w:rsidP="00925F6D">
            <w:bookmarkStart w:id="0" w:name="_Hlk219978402"/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/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Produs</w:t>
            </w:r>
            <w:proofErr w:type="spellEnd"/>
          </w:p>
          <w:p w:rsidR="00A32436" w:rsidRDefault="00A32436" w:rsidP="00925F6D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Cantitate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LONJA WIRE STROP 150 CM G200AA02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  <w:lang w:val="it-IT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it-IT"/>
              </w:rPr>
              <w:t>CARABINIERA DELTA 8 MM GRAY P11 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SCRIPETE ROLLCLIP A TRIACT-LOCK P74 TL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OPRITOR CADERE ASAP LOCK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LONJA ASAP’SORBER AXESS L071CB00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COBORATOR I’D® S YELLOW 10 TO 11.5 MM D020AA00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ANCORA PAW M BLACK G063BA01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BLOCATOR PANTIN LEFT-FOOT B02CLA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trHeight w:val="250"/>
        </w:trPr>
        <w:tc>
          <w:tcPr>
            <w:tcW w:w="5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COARDA STATICA TENDON 10.5MM BLUE C03 100M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gridAfter w:val="5"/>
          <w:wAfter w:w="8391" w:type="dxa"/>
          <w:trHeight w:val="250"/>
        </w:trPr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925F6D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2436" w:rsidTr="00895B9A">
        <w:trPr>
          <w:gridAfter w:val="5"/>
          <w:wAfter w:w="8391" w:type="dxa"/>
          <w:trHeight w:val="250"/>
        </w:trPr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2C4F" w:rsidRDefault="00C62C4F" w:rsidP="00925F6D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bookmarkEnd w:id="0"/>
      <w:tr w:rsidR="00A32436" w:rsidTr="00895B9A">
        <w:trPr>
          <w:gridAfter w:val="4"/>
          <w:wAfter w:w="7233" w:type="dxa"/>
          <w:trHeight w:val="269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2436" w:rsidRDefault="00A32436" w:rsidP="00895B9A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436" w:rsidRDefault="00A32436" w:rsidP="00925F6D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32436" w:rsidRDefault="00A32436" w:rsidP="00895B9A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sectPr w:rsidR="00A32436" w:rsidSect="00C62C4F">
      <w:headerReference w:type="default" r:id="rId7"/>
      <w:footerReference w:type="default" r:id="rId8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7CE" w:rsidRDefault="003067CE" w:rsidP="00681D86">
      <w:pPr>
        <w:spacing w:after="0" w:line="240" w:lineRule="auto"/>
      </w:pPr>
      <w:r>
        <w:separator/>
      </w:r>
    </w:p>
  </w:endnote>
  <w:endnote w:type="continuationSeparator" w:id="0">
    <w:p w:rsidR="003067CE" w:rsidRDefault="003067CE" w:rsidP="0068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84105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81D86" w:rsidRDefault="00681D86">
            <w:pPr>
              <w:pStyle w:val="Footer"/>
              <w:jc w:val="right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 w:rsidR="008037E1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8037E1">
              <w:rPr>
                <w:b/>
                <w:bCs/>
              </w:rPr>
              <w:fldChar w:fldCharType="separate"/>
            </w:r>
            <w:r w:rsidR="005B48A6">
              <w:rPr>
                <w:b/>
                <w:bCs/>
                <w:noProof/>
              </w:rPr>
              <w:t>1</w:t>
            </w:r>
            <w:r w:rsidR="008037E1">
              <w:rPr>
                <w:b/>
                <w:bCs/>
              </w:rPr>
              <w:fldChar w:fldCharType="end"/>
            </w:r>
            <w:r>
              <w:t xml:space="preserve"> din </w:t>
            </w:r>
            <w:r w:rsidR="008037E1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8037E1">
              <w:rPr>
                <w:b/>
                <w:bCs/>
              </w:rPr>
              <w:fldChar w:fldCharType="separate"/>
            </w:r>
            <w:r w:rsidR="005B48A6">
              <w:rPr>
                <w:b/>
                <w:bCs/>
                <w:noProof/>
              </w:rPr>
              <w:t>8</w:t>
            </w:r>
            <w:r w:rsidR="008037E1">
              <w:rPr>
                <w:b/>
                <w:bCs/>
              </w:rPr>
              <w:fldChar w:fldCharType="end"/>
            </w:r>
          </w:p>
        </w:sdtContent>
      </w:sdt>
    </w:sdtContent>
  </w:sdt>
  <w:p w:rsidR="00681D86" w:rsidRDefault="00681D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7CE" w:rsidRDefault="003067CE" w:rsidP="00681D86">
      <w:pPr>
        <w:spacing w:after="0" w:line="240" w:lineRule="auto"/>
      </w:pPr>
      <w:r>
        <w:separator/>
      </w:r>
    </w:p>
  </w:footnote>
  <w:footnote w:type="continuationSeparator" w:id="0">
    <w:p w:rsidR="003067CE" w:rsidRDefault="003067CE" w:rsidP="0068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14" w:rsidRPr="00646AF3" w:rsidRDefault="00071014" w:rsidP="00071014">
    <w:pPr>
      <w:shd w:val="clear" w:color="auto" w:fill="FFFFFF"/>
      <w:ind w:left="5760"/>
      <w:jc w:val="right"/>
      <w:rPr>
        <w:rFonts w:ascii="Arial" w:hAnsi="Arial" w:cs="Arial"/>
        <w:b/>
        <w:color w:val="000000"/>
        <w:spacing w:val="1"/>
        <w:sz w:val="26"/>
        <w:szCs w:val="26"/>
        <w:lang w:val="it-IT"/>
      </w:rPr>
    </w:pPr>
    <w:r w:rsidRPr="00646AF3">
      <w:rPr>
        <w:rFonts w:ascii="Arial" w:hAnsi="Arial" w:cs="Arial"/>
        <w:b/>
        <w:color w:val="000000"/>
        <w:spacing w:val="1"/>
        <w:sz w:val="26"/>
        <w:szCs w:val="26"/>
        <w:lang w:val="it-IT"/>
      </w:rPr>
      <w:t>A</w:t>
    </w:r>
    <w:r>
      <w:rPr>
        <w:rFonts w:ascii="Arial" w:hAnsi="Arial" w:cs="Arial"/>
        <w:b/>
        <w:color w:val="000000"/>
        <w:spacing w:val="1"/>
        <w:sz w:val="26"/>
        <w:szCs w:val="26"/>
        <w:lang w:val="it-IT"/>
      </w:rPr>
      <w:t>nexa nr</w:t>
    </w:r>
    <w:r w:rsidRPr="00646AF3">
      <w:rPr>
        <w:rFonts w:ascii="Arial" w:hAnsi="Arial" w:cs="Arial"/>
        <w:b/>
        <w:color w:val="000000"/>
        <w:spacing w:val="1"/>
        <w:sz w:val="26"/>
        <w:szCs w:val="26"/>
        <w:lang w:val="it-IT"/>
      </w:rPr>
      <w:t>.</w:t>
    </w:r>
    <w:r>
      <w:rPr>
        <w:rFonts w:ascii="Arial" w:hAnsi="Arial" w:cs="Arial"/>
        <w:b/>
        <w:color w:val="000000"/>
        <w:spacing w:val="1"/>
        <w:sz w:val="26"/>
        <w:szCs w:val="26"/>
        <w:lang w:val="it-IT"/>
      </w:rPr>
      <w:t xml:space="preserve"> </w:t>
    </w:r>
    <w:r w:rsidRPr="00646AF3">
      <w:rPr>
        <w:rFonts w:ascii="Arial" w:hAnsi="Arial" w:cs="Arial"/>
        <w:b/>
        <w:color w:val="000000"/>
        <w:spacing w:val="1"/>
        <w:sz w:val="26"/>
        <w:szCs w:val="26"/>
        <w:lang w:val="it-IT"/>
      </w:rPr>
      <w:t>1</w:t>
    </w:r>
  </w:p>
  <w:p w:rsidR="00071014" w:rsidRDefault="00071014" w:rsidP="00071014">
    <w:pPr>
      <w:shd w:val="clear" w:color="auto" w:fill="FFFFFF"/>
      <w:spacing w:after="0"/>
      <w:ind w:left="720" w:hanging="709"/>
      <w:jc w:val="right"/>
      <w:rPr>
        <w:rFonts w:ascii="Arial" w:hAnsi="Arial" w:cs="Arial"/>
        <w:b/>
        <w:color w:val="000000"/>
        <w:spacing w:val="1"/>
        <w:sz w:val="26"/>
        <w:szCs w:val="26"/>
        <w:lang w:val="it-IT"/>
      </w:rPr>
    </w:pPr>
    <w:smartTag w:uri="urn:schemas-microsoft-com:office:smarttags" w:element="PersonName">
      <w:smartTagPr>
        <w:attr w:name="ProductID" w:val="la Hotărârea"/>
      </w:smartTagPr>
      <w:r w:rsidRPr="00040A3F">
        <w:rPr>
          <w:rFonts w:ascii="Arial" w:hAnsi="Arial" w:cs="Arial"/>
          <w:b/>
          <w:color w:val="000000"/>
          <w:spacing w:val="-1"/>
          <w:sz w:val="26"/>
          <w:szCs w:val="26"/>
          <w:lang w:val="it-IT"/>
        </w:rPr>
        <w:t>la Hotărârea</w:t>
      </w:r>
    </w:smartTag>
    <w:r w:rsidRPr="00040A3F">
      <w:rPr>
        <w:rFonts w:ascii="Arial" w:hAnsi="Arial" w:cs="Arial"/>
        <w:b/>
        <w:color w:val="000000"/>
        <w:spacing w:val="-1"/>
        <w:sz w:val="26"/>
        <w:szCs w:val="26"/>
        <w:lang w:val="it-IT"/>
      </w:rPr>
      <w:t xml:space="preserve"> </w:t>
    </w:r>
    <w:r w:rsidRPr="00040A3F">
      <w:rPr>
        <w:rFonts w:ascii="Arial" w:hAnsi="Arial" w:cs="Arial"/>
        <w:b/>
        <w:color w:val="000000"/>
        <w:spacing w:val="1"/>
        <w:sz w:val="26"/>
        <w:szCs w:val="26"/>
        <w:lang w:val="it-IT"/>
      </w:rPr>
      <w:t xml:space="preserve">nr. </w:t>
    </w:r>
    <w:r>
      <w:rPr>
        <w:rFonts w:ascii="Arial" w:hAnsi="Arial" w:cs="Arial"/>
        <w:b/>
        <w:color w:val="000000"/>
        <w:spacing w:val="1"/>
        <w:sz w:val="26"/>
        <w:szCs w:val="26"/>
        <w:lang w:val="it-IT"/>
      </w:rPr>
      <w:t>......</w:t>
    </w:r>
    <w:r w:rsidRPr="00040A3F">
      <w:rPr>
        <w:rFonts w:ascii="Arial" w:hAnsi="Arial" w:cs="Arial"/>
        <w:b/>
        <w:color w:val="000000"/>
        <w:spacing w:val="1"/>
        <w:sz w:val="26"/>
        <w:szCs w:val="26"/>
        <w:lang w:val="it-IT"/>
      </w:rPr>
      <w:t xml:space="preserve"> /</w:t>
    </w:r>
    <w:r>
      <w:rPr>
        <w:rFonts w:ascii="Arial" w:hAnsi="Arial" w:cs="Arial"/>
        <w:b/>
        <w:color w:val="000000"/>
        <w:spacing w:val="1"/>
        <w:sz w:val="26"/>
        <w:szCs w:val="26"/>
        <w:lang w:val="it-IT"/>
      </w:rPr>
      <w:t>...........</w:t>
    </w:r>
  </w:p>
  <w:p w:rsidR="00071014" w:rsidRPr="00040A3F" w:rsidRDefault="00071014" w:rsidP="00071014">
    <w:pPr>
      <w:shd w:val="clear" w:color="auto" w:fill="FFFFFF"/>
      <w:ind w:left="720" w:hanging="706"/>
      <w:jc w:val="right"/>
      <w:rPr>
        <w:rFonts w:ascii="Arial" w:hAnsi="Arial" w:cs="Arial"/>
        <w:b/>
        <w:sz w:val="26"/>
        <w:szCs w:val="26"/>
        <w:lang w:val="it-IT"/>
      </w:rPr>
    </w:pPr>
    <w:r w:rsidRPr="00040A3F">
      <w:rPr>
        <w:rFonts w:ascii="Arial" w:hAnsi="Arial" w:cs="Arial"/>
        <w:b/>
        <w:color w:val="000000"/>
        <w:spacing w:val="1"/>
        <w:sz w:val="26"/>
        <w:szCs w:val="26"/>
        <w:lang w:val="it-IT"/>
      </w:rPr>
      <w:t>a Consiliului</w:t>
    </w:r>
    <w:r w:rsidRPr="00040A3F">
      <w:rPr>
        <w:rFonts w:ascii="Arial" w:hAnsi="Arial" w:cs="Arial"/>
        <w:b/>
        <w:color w:val="000000"/>
        <w:spacing w:val="-1"/>
        <w:sz w:val="26"/>
        <w:szCs w:val="26"/>
        <w:lang w:val="it-IT"/>
      </w:rPr>
      <w:t xml:space="preserve"> </w:t>
    </w:r>
    <w:r w:rsidRPr="00040A3F">
      <w:rPr>
        <w:rFonts w:ascii="Arial" w:hAnsi="Arial" w:cs="Arial"/>
        <w:b/>
        <w:color w:val="000000"/>
        <w:spacing w:val="1"/>
        <w:sz w:val="26"/>
        <w:szCs w:val="26"/>
        <w:lang w:val="it-IT"/>
      </w:rPr>
      <w:t>local al municipiului Bistri</w:t>
    </w:r>
    <w:r w:rsidRPr="00040A3F">
      <w:rPr>
        <w:rFonts w:ascii="Arial" w:hAnsi="Arial" w:cs="Arial"/>
        <w:b/>
        <w:color w:val="000000"/>
        <w:spacing w:val="1"/>
        <w:sz w:val="26"/>
        <w:szCs w:val="26"/>
        <w:lang w:val="ro-RO"/>
      </w:rPr>
      <w:t>ţ</w:t>
    </w:r>
    <w:r w:rsidRPr="00040A3F">
      <w:rPr>
        <w:rFonts w:ascii="Arial" w:hAnsi="Arial" w:cs="Arial"/>
        <w:b/>
        <w:color w:val="000000"/>
        <w:spacing w:val="1"/>
        <w:sz w:val="26"/>
        <w:szCs w:val="26"/>
        <w:lang w:val="it-IT"/>
      </w:rPr>
      <w:t>a</w:t>
    </w:r>
  </w:p>
  <w:p w:rsidR="00071014" w:rsidRDefault="000710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97A6D"/>
    <w:multiLevelType w:val="multilevel"/>
    <w:tmpl w:val="14497A6D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1F3420"/>
    <w:multiLevelType w:val="multilevel"/>
    <w:tmpl w:val="1E1F34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13D0D"/>
    <w:multiLevelType w:val="multilevel"/>
    <w:tmpl w:val="24213D0D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186AE7"/>
    <w:multiLevelType w:val="multilevel"/>
    <w:tmpl w:val="2F186AE7"/>
    <w:lvl w:ilvl="0">
      <w:start w:val="1"/>
      <w:numFmt w:val="lowerLetter"/>
      <w:lvlText w:val="%1)"/>
      <w:lvlJc w:val="left"/>
      <w:pPr>
        <w:ind w:left="1640" w:hanging="360"/>
      </w:pPr>
    </w:lvl>
    <w:lvl w:ilvl="1">
      <w:start w:val="1"/>
      <w:numFmt w:val="lowerLetter"/>
      <w:lvlText w:val="%2."/>
      <w:lvlJc w:val="left"/>
      <w:pPr>
        <w:ind w:left="2360" w:hanging="360"/>
      </w:pPr>
    </w:lvl>
    <w:lvl w:ilvl="2">
      <w:start w:val="1"/>
      <w:numFmt w:val="lowerRoman"/>
      <w:lvlText w:val="%3."/>
      <w:lvlJc w:val="right"/>
      <w:pPr>
        <w:ind w:left="3080" w:hanging="180"/>
      </w:pPr>
    </w:lvl>
    <w:lvl w:ilvl="3">
      <w:start w:val="1"/>
      <w:numFmt w:val="decimal"/>
      <w:lvlText w:val="%4."/>
      <w:lvlJc w:val="left"/>
      <w:pPr>
        <w:ind w:left="3800" w:hanging="360"/>
      </w:pPr>
    </w:lvl>
    <w:lvl w:ilvl="4">
      <w:start w:val="1"/>
      <w:numFmt w:val="lowerLetter"/>
      <w:lvlText w:val="%5."/>
      <w:lvlJc w:val="left"/>
      <w:pPr>
        <w:ind w:left="4520" w:hanging="360"/>
      </w:pPr>
    </w:lvl>
    <w:lvl w:ilvl="5">
      <w:start w:val="1"/>
      <w:numFmt w:val="lowerRoman"/>
      <w:lvlText w:val="%6."/>
      <w:lvlJc w:val="right"/>
      <w:pPr>
        <w:ind w:left="5240" w:hanging="180"/>
      </w:pPr>
    </w:lvl>
    <w:lvl w:ilvl="6">
      <w:start w:val="1"/>
      <w:numFmt w:val="decimal"/>
      <w:lvlText w:val="%7."/>
      <w:lvlJc w:val="left"/>
      <w:pPr>
        <w:ind w:left="5960" w:hanging="360"/>
      </w:pPr>
    </w:lvl>
    <w:lvl w:ilvl="7">
      <w:start w:val="1"/>
      <w:numFmt w:val="lowerLetter"/>
      <w:lvlText w:val="%8."/>
      <w:lvlJc w:val="left"/>
      <w:pPr>
        <w:ind w:left="6680" w:hanging="360"/>
      </w:pPr>
    </w:lvl>
    <w:lvl w:ilvl="8">
      <w:start w:val="1"/>
      <w:numFmt w:val="lowerRoman"/>
      <w:lvlText w:val="%9."/>
      <w:lvlJc w:val="right"/>
      <w:pPr>
        <w:ind w:left="7400" w:hanging="180"/>
      </w:pPr>
    </w:lvl>
  </w:abstractNum>
  <w:abstractNum w:abstractNumId="4">
    <w:nsid w:val="42A857A3"/>
    <w:multiLevelType w:val="multilevel"/>
    <w:tmpl w:val="42A857A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EE6A90"/>
    <w:multiLevelType w:val="multilevel"/>
    <w:tmpl w:val="42EE6A90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66E"/>
    <w:rsid w:val="00071014"/>
    <w:rsid w:val="001A2893"/>
    <w:rsid w:val="003067CE"/>
    <w:rsid w:val="0034366E"/>
    <w:rsid w:val="00431AD3"/>
    <w:rsid w:val="00501297"/>
    <w:rsid w:val="005254DF"/>
    <w:rsid w:val="005551E2"/>
    <w:rsid w:val="005B48A6"/>
    <w:rsid w:val="00681D86"/>
    <w:rsid w:val="006B02F6"/>
    <w:rsid w:val="006D05E3"/>
    <w:rsid w:val="008037E1"/>
    <w:rsid w:val="00895B9A"/>
    <w:rsid w:val="00911D47"/>
    <w:rsid w:val="00A32436"/>
    <w:rsid w:val="00A3673D"/>
    <w:rsid w:val="00A42388"/>
    <w:rsid w:val="00B23A6D"/>
    <w:rsid w:val="00B52E29"/>
    <w:rsid w:val="00B73728"/>
    <w:rsid w:val="00B779E7"/>
    <w:rsid w:val="00C62C4F"/>
    <w:rsid w:val="00CA46DC"/>
    <w:rsid w:val="00CB28C2"/>
    <w:rsid w:val="00CB2DF5"/>
    <w:rsid w:val="00CE5D05"/>
    <w:rsid w:val="00D85ADC"/>
    <w:rsid w:val="00E0370C"/>
    <w:rsid w:val="00E6322C"/>
    <w:rsid w:val="00E83573"/>
    <w:rsid w:val="00EB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E29"/>
  </w:style>
  <w:style w:type="paragraph" w:styleId="Heading1">
    <w:name w:val="heading 1"/>
    <w:basedOn w:val="Normal"/>
    <w:next w:val="Normal"/>
    <w:link w:val="Heading1Char"/>
    <w:uiPriority w:val="9"/>
    <w:qFormat/>
    <w:rsid w:val="00343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6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6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6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6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6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6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6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6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6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6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6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6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6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6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6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6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1D86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1D8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81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D86"/>
  </w:style>
  <w:style w:type="paragraph" w:styleId="Footer">
    <w:name w:val="footer"/>
    <w:basedOn w:val="Normal"/>
    <w:link w:val="FooterChar"/>
    <w:uiPriority w:val="99"/>
    <w:unhideWhenUsed/>
    <w:rsid w:val="00681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1692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milea.diana</cp:lastModifiedBy>
  <cp:revision>9</cp:revision>
  <cp:lastPrinted>2026-02-03T12:16:00Z</cp:lastPrinted>
  <dcterms:created xsi:type="dcterms:W3CDTF">2026-01-27T14:48:00Z</dcterms:created>
  <dcterms:modified xsi:type="dcterms:W3CDTF">2026-02-03T12:18:00Z</dcterms:modified>
</cp:coreProperties>
</file>